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D6" w:rsidRDefault="00565BD6" w:rsidP="00565BD6">
      <w:pPr>
        <w:pStyle w:val="2"/>
        <w:pBdr>
          <w:bottom w:val="single" w:sz="12" w:space="0" w:color="DBD1B2"/>
        </w:pBdr>
        <w:shd w:val="clear" w:color="auto" w:fill="F4EDD5"/>
        <w:spacing w:before="0" w:beforeAutospacing="0" w:after="0" w:afterAutospacing="0" w:line="371" w:lineRule="atLeast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Учреждения высшего образования, </w:t>
      </w:r>
    </w:p>
    <w:p w:rsidR="00565BD6" w:rsidRDefault="00565BD6" w:rsidP="00565BD6">
      <w:pPr>
        <w:pStyle w:val="2"/>
        <w:pBdr>
          <w:bottom w:val="single" w:sz="12" w:space="0" w:color="DBD1B2"/>
        </w:pBdr>
        <w:shd w:val="clear" w:color="auto" w:fill="F4EDD5"/>
        <w:spacing w:before="0" w:beforeAutospacing="0" w:after="0" w:afterAutospacing="0" w:line="371" w:lineRule="atLeast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в которых можно получить специальность</w:t>
      </w:r>
    </w:p>
    <w:p w:rsidR="00565BD6" w:rsidRDefault="00565BD6" w:rsidP="00565BD6">
      <w:pPr>
        <w:pStyle w:val="2"/>
        <w:pBdr>
          <w:bottom w:val="single" w:sz="12" w:space="0" w:color="DBD1B2"/>
        </w:pBdr>
        <w:shd w:val="clear" w:color="auto" w:fill="F4EDD5"/>
        <w:spacing w:before="0" w:beforeAutospacing="0" w:after="0" w:afterAutospacing="0" w:line="371" w:lineRule="atLeast"/>
        <w:jc w:val="center"/>
        <w:rPr>
          <w:rFonts w:ascii="Trebuchet MS" w:hAnsi="Trebuchet MS"/>
          <w:b w:val="0"/>
          <w:bCs w:val="0"/>
          <w:color w:val="893114"/>
          <w:sz w:val="29"/>
          <w:szCs w:val="29"/>
        </w:rPr>
      </w:pPr>
      <w:r>
        <w:rPr>
          <w:rFonts w:ascii="Trebuchet MS" w:hAnsi="Trebuchet MS"/>
          <w:b w:val="0"/>
          <w:bCs w:val="0"/>
          <w:color w:val="893114"/>
          <w:sz w:val="29"/>
          <w:szCs w:val="29"/>
        </w:rPr>
        <w:t>по п</w:t>
      </w:r>
      <w:r w:rsidRPr="00565BD6">
        <w:rPr>
          <w:rFonts w:ascii="Trebuchet MS" w:hAnsi="Trebuchet MS"/>
          <w:b w:val="0"/>
          <w:bCs w:val="0"/>
          <w:color w:val="893114"/>
          <w:sz w:val="29"/>
          <w:szCs w:val="29"/>
        </w:rPr>
        <w:t>рофил</w:t>
      </w:r>
      <w:r>
        <w:rPr>
          <w:rFonts w:ascii="Trebuchet MS" w:hAnsi="Trebuchet MS"/>
          <w:b w:val="0"/>
          <w:bCs w:val="0"/>
          <w:color w:val="893114"/>
          <w:sz w:val="29"/>
          <w:szCs w:val="29"/>
        </w:rPr>
        <w:t>ю</w:t>
      </w:r>
      <w:r w:rsidRPr="00565BD6">
        <w:rPr>
          <w:rFonts w:ascii="Trebuchet MS" w:hAnsi="Trebuchet MS"/>
          <w:b w:val="0"/>
          <w:bCs w:val="0"/>
          <w:color w:val="893114"/>
          <w:sz w:val="29"/>
          <w:szCs w:val="29"/>
        </w:rPr>
        <w:t xml:space="preserve"> образования </w:t>
      </w:r>
    </w:p>
    <w:p w:rsidR="00565BD6" w:rsidRPr="00565BD6" w:rsidRDefault="00565BD6" w:rsidP="00565BD6">
      <w:pPr>
        <w:pStyle w:val="2"/>
        <w:pBdr>
          <w:bottom w:val="single" w:sz="12" w:space="0" w:color="DBD1B2"/>
        </w:pBdr>
        <w:shd w:val="clear" w:color="auto" w:fill="F4EDD5"/>
        <w:spacing w:before="0" w:beforeAutospacing="0" w:after="0" w:afterAutospacing="0" w:line="371" w:lineRule="atLeast"/>
        <w:jc w:val="center"/>
        <w:rPr>
          <w:rFonts w:ascii="Trebuchet MS" w:hAnsi="Trebuchet MS"/>
          <w:b w:val="0"/>
          <w:bCs w:val="0"/>
          <w:color w:val="893114"/>
          <w:sz w:val="29"/>
          <w:szCs w:val="29"/>
        </w:rPr>
      </w:pPr>
      <w:bookmarkStart w:id="0" w:name="_GoBack"/>
      <w:bookmarkEnd w:id="0"/>
      <w:r w:rsidRPr="00565BD6">
        <w:rPr>
          <w:rFonts w:ascii="Trebuchet MS" w:hAnsi="Trebuchet MS"/>
          <w:b w:val="0"/>
          <w:bCs w:val="0"/>
          <w:color w:val="893114"/>
          <w:sz w:val="29"/>
          <w:szCs w:val="29"/>
        </w:rPr>
        <w:t>«СЕЛЬСКОЕ И ЛЕСНОЕ ХОЗЯЙСТВО. САДОВО-ПАРКОВОЕ СТРОИТЕЛЬСТВО»</w:t>
      </w:r>
    </w:p>
    <w:p w:rsidR="00565BD6" w:rsidRDefault="00565BD6" w:rsidP="00565BD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hyperlink r:id="rId6" w:tgtFrame="_blank" w:history="1"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Барановичский гос</w:t>
        </w:r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у</w:t>
        </w:r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дарственный университет</w:t>
        </w:r>
      </w:hyperlink>
    </w:p>
    <w:p w:rsidR="00565BD6" w:rsidRPr="00565BD6" w:rsidRDefault="00565BD6" w:rsidP="00565BD6">
      <w:p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hyperlink r:id="rId7" w:tgtFrame="_blank" w:history="1"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Белорусская государственная орденов Октябрьской Революции и Трудового Красного Знамени сельскохозяйственная академия</w:t>
        </w:r>
      </w:hyperlink>
    </w:p>
    <w:p w:rsidR="00565BD6" w:rsidRPr="00565BD6" w:rsidRDefault="00565BD6" w:rsidP="00565BD6">
      <w:p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hyperlink r:id="rId8" w:tgtFrame="_blank" w:history="1"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Белорусский государственный аграрный технический университет</w:t>
        </w:r>
      </w:hyperlink>
    </w:p>
    <w:p w:rsidR="00565BD6" w:rsidRPr="00565BD6" w:rsidRDefault="00565BD6" w:rsidP="00565BD6">
      <w:p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hyperlink r:id="rId9" w:tgtFrame="_blank" w:history="1"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Брестский государственный технический университет</w:t>
        </w:r>
      </w:hyperlink>
    </w:p>
    <w:p w:rsidR="00565BD6" w:rsidRP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hyperlink r:id="rId10" w:tgtFrame="_blank" w:history="1"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Витебская ордена «Знак Почёта» государственная академия ветеринарной медицины</w:t>
        </w:r>
      </w:hyperlink>
    </w:p>
    <w:p w:rsidR="00565BD6" w:rsidRPr="00565BD6" w:rsidRDefault="00565BD6" w:rsidP="00565BD6">
      <w:p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hyperlink r:id="rId11" w:tgtFrame="_blank" w:history="1"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Гродненский государственный аграрный университет</w:t>
        </w:r>
      </w:hyperlink>
    </w:p>
    <w:p w:rsidR="00565BD6" w:rsidRDefault="00565BD6" w:rsidP="00565BD6">
      <w:pPr>
        <w:pStyle w:val="a4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565BD6" w:rsidRPr="00565BD6" w:rsidRDefault="00565BD6" w:rsidP="00565BD6">
      <w:pPr>
        <w:numPr>
          <w:ilvl w:val="0"/>
          <w:numId w:val="1"/>
        </w:numPr>
        <w:spacing w:after="0" w:line="240" w:lineRule="auto"/>
        <w:ind w:left="-120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hyperlink r:id="rId12" w:tgtFrame="_blank" w:history="1">
        <w:r w:rsidRPr="00565BD6">
          <w:rPr>
            <w:rFonts w:ascii="Times New Roman" w:eastAsia="Times New Roman" w:hAnsi="Times New Roman" w:cs="Times New Roman"/>
            <w:color w:val="002060"/>
            <w:sz w:val="44"/>
            <w:szCs w:val="44"/>
            <w:lang w:eastAsia="ru-RU"/>
          </w:rPr>
          <w:t>Полесский государственный университе</w:t>
        </w:r>
      </w:hyperlink>
      <w:r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т</w:t>
      </w:r>
    </w:p>
    <w:p w:rsidR="001B13F9" w:rsidRDefault="001B13F9"/>
    <w:sectPr w:rsidR="001B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685"/>
    <w:multiLevelType w:val="multilevel"/>
    <w:tmpl w:val="3CF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6"/>
    <w:rsid w:val="001B13F9"/>
    <w:rsid w:val="005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B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5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B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5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iturient.by/university/bat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biturient.by/university/baa.html" TargetMode="External"/><Relationship Id="rId12" Type="http://schemas.openxmlformats.org/officeDocument/2006/relationships/hyperlink" Target="https://www.abiturient.by/university/wls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iturient.by/university/barsu.html" TargetMode="External"/><Relationship Id="rId11" Type="http://schemas.openxmlformats.org/officeDocument/2006/relationships/hyperlink" Target="https://www.abiturient.by/university/gga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biturient.by/university/vsav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iturient.by/university/brst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Danilovich</dc:creator>
  <cp:lastModifiedBy>Danilovich</cp:lastModifiedBy>
  <cp:revision>1</cp:revision>
  <dcterms:created xsi:type="dcterms:W3CDTF">2021-01-26T16:12:00Z</dcterms:created>
  <dcterms:modified xsi:type="dcterms:W3CDTF">2021-01-26T16:16:00Z</dcterms:modified>
</cp:coreProperties>
</file>